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253" w:rsidRPr="00A92BC1" w:rsidRDefault="00F04253" w:rsidP="00871AF7">
      <w:pPr>
        <w:ind w:left="567" w:right="567"/>
        <w:jc w:val="center"/>
        <w:rPr>
          <w:b/>
          <w:lang w:val="en-GB"/>
        </w:rPr>
      </w:pPr>
      <w:r>
        <w:rPr>
          <w:b/>
          <w:lang w:val="en-GB"/>
        </w:rPr>
        <w:t>Oxidation behaviours of</w:t>
      </w:r>
      <w:r w:rsidRPr="00A92BC1">
        <w:rPr>
          <w:b/>
          <w:lang w:val="en-GB"/>
        </w:rPr>
        <w:t xml:space="preserve"> </w:t>
      </w:r>
      <w:r>
        <w:rPr>
          <w:b/>
          <w:lang w:val="en-GB"/>
        </w:rPr>
        <w:t>AISI 430</w:t>
      </w:r>
      <w:r w:rsidRPr="00A92BC1">
        <w:rPr>
          <w:b/>
          <w:lang w:val="en-GB"/>
        </w:rPr>
        <w:t xml:space="preserve"> </w:t>
      </w:r>
      <w:r>
        <w:rPr>
          <w:b/>
          <w:lang w:val="en-GB"/>
        </w:rPr>
        <w:t>stainless steel</w:t>
      </w:r>
      <w:r w:rsidRPr="00A92BC1">
        <w:rPr>
          <w:b/>
          <w:lang w:val="en-GB"/>
        </w:rPr>
        <w:t xml:space="preserve"> under humid air</w:t>
      </w:r>
    </w:p>
    <w:p w:rsidR="00F04253" w:rsidRDefault="00F04253" w:rsidP="00871AF7">
      <w:pPr>
        <w:ind w:left="567" w:right="567"/>
        <w:jc w:val="both"/>
        <w:rPr>
          <w:lang w:val="en-GB"/>
        </w:rPr>
      </w:pPr>
    </w:p>
    <w:p w:rsidR="00F04253" w:rsidRPr="009606E6" w:rsidRDefault="00F04253" w:rsidP="00871AF7">
      <w:pPr>
        <w:ind w:left="567" w:right="567"/>
        <w:jc w:val="both"/>
        <w:rPr>
          <w:lang w:val="en-GB"/>
        </w:rPr>
      </w:pPr>
      <w:r>
        <w:rPr>
          <w:lang w:val="en-GB"/>
        </w:rPr>
        <w:t xml:space="preserve">Oxidation phenomenon should be considered for life estimation of components made by metals and alloys. The understanding of oxidation kinetics and atomic diffusion mechanism of oxide scale growth is very important to choose materials and manufacture process, to limit high temperature corrosion and to keep the structure integrity. </w:t>
      </w:r>
    </w:p>
    <w:p w:rsidR="00F04253" w:rsidRDefault="00F04253" w:rsidP="00871AF7">
      <w:pPr>
        <w:ind w:left="567" w:right="567"/>
        <w:jc w:val="both"/>
        <w:rPr>
          <w:lang w:val="en-GB"/>
        </w:rPr>
      </w:pPr>
    </w:p>
    <w:p w:rsidR="00F04253" w:rsidRDefault="00F04253" w:rsidP="008D5707">
      <w:pPr>
        <w:ind w:left="567" w:right="567"/>
        <w:jc w:val="both"/>
        <w:rPr>
          <w:lang w:val="en-GB"/>
        </w:rPr>
      </w:pPr>
      <w:r>
        <w:rPr>
          <w:lang w:val="en-GB"/>
        </w:rPr>
        <w:t>Many studies have been carried out for AISI 430 stainless steel oxidation under dry air. The obtained information was very interesting to identify theoretically oxide scale growth mechanism and the associated kinetics. Few research works have been reported until now for oxidation behaviour of AISI 430 stainless steel under humid air</w:t>
      </w:r>
      <w:r>
        <w:rPr>
          <w:sz w:val="32"/>
          <w:szCs w:val="32"/>
          <w:lang w:val="en-GB"/>
        </w:rPr>
        <w:t xml:space="preserve">. </w:t>
      </w:r>
      <w:r w:rsidRPr="00275828">
        <w:rPr>
          <w:lang w:val="en-GB"/>
        </w:rPr>
        <w:t xml:space="preserve">But </w:t>
      </w:r>
      <w:r>
        <w:rPr>
          <w:lang w:val="en-GB"/>
        </w:rPr>
        <w:t xml:space="preserve">humidity exists in all circumstance during all stages of oxidation in reality and in most of applications, such as powder generation centre (nuclear and thermal), industrial incinerators,  urban heating and hot water supply system, </w:t>
      </w:r>
      <w:r w:rsidRPr="008D5707">
        <w:rPr>
          <w:lang w:val="en-US"/>
        </w:rPr>
        <w:t xml:space="preserve">Solid oxide fuel cells (SOFCs) </w:t>
      </w:r>
      <w:r>
        <w:rPr>
          <w:lang w:val="en-GB"/>
        </w:rPr>
        <w:t>components etc…</w:t>
      </w:r>
    </w:p>
    <w:p w:rsidR="00F04253" w:rsidRPr="009606E6" w:rsidRDefault="00F04253" w:rsidP="00871AF7">
      <w:pPr>
        <w:ind w:left="567" w:right="567"/>
        <w:jc w:val="both"/>
        <w:rPr>
          <w:lang w:val="en-GB"/>
        </w:rPr>
      </w:pPr>
    </w:p>
    <w:p w:rsidR="00F04253" w:rsidRDefault="00F04253" w:rsidP="00871AF7">
      <w:pPr>
        <w:ind w:left="567" w:right="567"/>
        <w:jc w:val="both"/>
        <w:rPr>
          <w:lang w:val="en-GB"/>
        </w:rPr>
      </w:pPr>
      <w:r>
        <w:rPr>
          <w:lang w:val="en-GB"/>
        </w:rPr>
        <w:t xml:space="preserve">Oxidation behaviour of AISI 430 stainless steel </w:t>
      </w:r>
      <w:r w:rsidRPr="001B4CDE">
        <w:rPr>
          <w:lang w:val="en-GB"/>
        </w:rPr>
        <w:t xml:space="preserve">under humid air </w:t>
      </w:r>
      <w:r>
        <w:rPr>
          <w:lang w:val="en-GB"/>
        </w:rPr>
        <w:t>will be studied to collect information concerning oxide scale growth kinetics with the used of multi-scale approach and multi-techniques:</w:t>
      </w:r>
    </w:p>
    <w:p w:rsidR="00F04253" w:rsidRDefault="00F04253" w:rsidP="00F20463">
      <w:pPr>
        <w:numPr>
          <w:ilvl w:val="0"/>
          <w:numId w:val="1"/>
        </w:numPr>
        <w:autoSpaceDE w:val="0"/>
        <w:autoSpaceDN w:val="0"/>
        <w:ind w:left="1021" w:right="567" w:hanging="170"/>
        <w:jc w:val="both"/>
        <w:rPr>
          <w:lang w:val="en-GB"/>
        </w:rPr>
      </w:pPr>
      <w:r w:rsidRPr="00E33CBC">
        <w:rPr>
          <w:lang w:val="en-GB"/>
        </w:rPr>
        <w:t>Thermogravimetric</w:t>
      </w:r>
      <w:r>
        <w:rPr>
          <w:lang w:val="en-GB"/>
        </w:rPr>
        <w:t xml:space="preserve"> analysis (TGA) will be used to record the oxidation kinetics under humid air;</w:t>
      </w:r>
    </w:p>
    <w:p w:rsidR="00F04253" w:rsidRDefault="00F04253" w:rsidP="00F20463">
      <w:pPr>
        <w:numPr>
          <w:ilvl w:val="0"/>
          <w:numId w:val="1"/>
        </w:numPr>
        <w:autoSpaceDE w:val="0"/>
        <w:autoSpaceDN w:val="0"/>
        <w:ind w:left="1021" w:right="567" w:hanging="170"/>
        <w:jc w:val="both"/>
        <w:rPr>
          <w:lang w:val="en-GB"/>
        </w:rPr>
      </w:pPr>
      <w:r w:rsidRPr="009733FE">
        <w:rPr>
          <w:lang w:val="en-GB"/>
        </w:rPr>
        <w:t xml:space="preserve">Thermodynamic analysis will be carried out to identify the main atomic defects and their movements with the use of numeric analytical approach; </w:t>
      </w:r>
    </w:p>
    <w:p w:rsidR="00F04253" w:rsidRDefault="00F04253" w:rsidP="00F20463">
      <w:pPr>
        <w:numPr>
          <w:ilvl w:val="0"/>
          <w:numId w:val="1"/>
        </w:numPr>
        <w:autoSpaceDE w:val="0"/>
        <w:autoSpaceDN w:val="0"/>
        <w:ind w:left="1021" w:right="567" w:hanging="170"/>
        <w:jc w:val="both"/>
        <w:rPr>
          <w:lang w:val="en-GB"/>
        </w:rPr>
      </w:pPr>
      <w:r w:rsidRPr="009733FE">
        <w:rPr>
          <w:lang w:val="en-GB"/>
        </w:rPr>
        <w:t xml:space="preserve">Crystalline structure of oxide scale will be identified by Grazing Incident X-ray diffraction (GIXRD) technique; </w:t>
      </w:r>
    </w:p>
    <w:p w:rsidR="00F04253" w:rsidRDefault="00F04253" w:rsidP="00F20463">
      <w:pPr>
        <w:numPr>
          <w:ilvl w:val="0"/>
          <w:numId w:val="1"/>
        </w:numPr>
        <w:autoSpaceDE w:val="0"/>
        <w:autoSpaceDN w:val="0"/>
        <w:ind w:left="1021" w:right="567" w:hanging="170"/>
        <w:jc w:val="both"/>
        <w:rPr>
          <w:lang w:val="en-GB"/>
        </w:rPr>
      </w:pPr>
      <w:r w:rsidRPr="009733FE">
        <w:rPr>
          <w:lang w:val="en-GB"/>
        </w:rPr>
        <w:t xml:space="preserve">Microstructure observation will be realized by </w:t>
      </w:r>
      <w:r>
        <w:rPr>
          <w:lang w:val="en-GB"/>
        </w:rPr>
        <w:t>SEM-FEG</w:t>
      </w:r>
      <w:r w:rsidRPr="009733FE">
        <w:rPr>
          <w:lang w:val="en-GB"/>
        </w:rPr>
        <w:t xml:space="preserve"> and the chemical composition of oxide scales will be studied by EDX analysis;</w:t>
      </w:r>
    </w:p>
    <w:p w:rsidR="00F04253" w:rsidRDefault="00F04253" w:rsidP="00680632">
      <w:pPr>
        <w:numPr>
          <w:ilvl w:val="0"/>
          <w:numId w:val="1"/>
        </w:numPr>
        <w:autoSpaceDE w:val="0"/>
        <w:autoSpaceDN w:val="0"/>
        <w:ind w:left="1021" w:right="567" w:hanging="170"/>
        <w:jc w:val="both"/>
        <w:rPr>
          <w:lang w:val="en-GB"/>
        </w:rPr>
      </w:pPr>
      <w:r w:rsidRPr="009733FE">
        <w:rPr>
          <w:lang w:val="en-GB"/>
        </w:rPr>
        <w:t xml:space="preserve">Residual stress study, oxide growth stress and thermal stress will be analysed either by experimentation (XRD or in-situ deflexion study) or by numerical modelling; </w:t>
      </w:r>
    </w:p>
    <w:p w:rsidR="00F04253" w:rsidRDefault="00F04253" w:rsidP="00680632">
      <w:pPr>
        <w:autoSpaceDE w:val="0"/>
        <w:autoSpaceDN w:val="0"/>
        <w:ind w:left="851" w:right="567"/>
        <w:jc w:val="both"/>
        <w:rPr>
          <w:lang w:val="en-GB"/>
        </w:rPr>
      </w:pPr>
    </w:p>
    <w:p w:rsidR="00F04253" w:rsidRPr="00680632" w:rsidRDefault="00F04253" w:rsidP="00680632">
      <w:pPr>
        <w:autoSpaceDE w:val="0"/>
        <w:autoSpaceDN w:val="0"/>
        <w:ind w:left="567" w:right="567"/>
        <w:jc w:val="both"/>
        <w:rPr>
          <w:lang w:val="en-GB"/>
        </w:rPr>
      </w:pPr>
      <w:r w:rsidRPr="00680632">
        <w:rPr>
          <w:lang w:val="en-GB"/>
        </w:rPr>
        <w:t>No grant from Universite Paris-Sud 11 has been provided for the internship.</w:t>
      </w:r>
      <w:r>
        <w:rPr>
          <w:lang w:val="en-GB"/>
        </w:rPr>
        <w:t xml:space="preserve"> The student will be integrated in a PhD project.</w:t>
      </w:r>
    </w:p>
    <w:p w:rsidR="00F04253" w:rsidRPr="009C6B12" w:rsidRDefault="00F04253" w:rsidP="00871AF7">
      <w:pPr>
        <w:ind w:left="567" w:right="567"/>
        <w:jc w:val="both"/>
        <w:rPr>
          <w:lang w:val="en-GB"/>
        </w:rPr>
      </w:pPr>
      <w:r w:rsidRPr="009C6B12">
        <w:rPr>
          <w:lang w:val="en-GB"/>
        </w:rPr>
        <w:t>.</w:t>
      </w:r>
    </w:p>
    <w:p w:rsidR="00F04253" w:rsidRPr="009C6B12" w:rsidRDefault="00F04253" w:rsidP="00871AF7">
      <w:pPr>
        <w:ind w:left="567" w:right="567"/>
        <w:jc w:val="both"/>
        <w:rPr>
          <w:lang w:val="en-GB"/>
        </w:rPr>
      </w:pPr>
    </w:p>
    <w:p w:rsidR="00F04253" w:rsidRPr="009C6B12" w:rsidRDefault="00F04253" w:rsidP="00871AF7">
      <w:pPr>
        <w:ind w:left="567" w:right="567"/>
        <w:jc w:val="both"/>
        <w:rPr>
          <w:lang w:val="en-GB"/>
        </w:rPr>
      </w:pPr>
      <w:r>
        <w:rPr>
          <w:lang w:val="en-GB"/>
        </w:rPr>
        <w:t xml:space="preserve">Contact: Prof. Vincent Ji </w:t>
      </w:r>
      <w:r w:rsidRPr="009C6B12">
        <w:rPr>
          <w:lang w:val="en-GB"/>
        </w:rPr>
        <w:t xml:space="preserve">(phone: 00 331 69 15 63 18, </w:t>
      </w:r>
      <w:hyperlink r:id="rId7" w:history="1">
        <w:r w:rsidRPr="009C6B12">
          <w:rPr>
            <w:rStyle w:val="Hyperlink"/>
            <w:lang w:val="en-GB"/>
          </w:rPr>
          <w:t>vincent.ji@u-psud.fr</w:t>
        </w:r>
      </w:hyperlink>
      <w:r w:rsidRPr="009C6B12">
        <w:rPr>
          <w:lang w:val="en-GB"/>
        </w:rPr>
        <w:t>)</w:t>
      </w:r>
    </w:p>
    <w:p w:rsidR="00F04253" w:rsidRDefault="00F04253" w:rsidP="00871AF7">
      <w:pPr>
        <w:ind w:left="567" w:right="567"/>
        <w:jc w:val="both"/>
      </w:pPr>
      <w:r w:rsidRPr="009C6B12">
        <w:rPr>
          <w:lang w:val="en-GB"/>
        </w:rPr>
        <w:t xml:space="preserve">               </w:t>
      </w:r>
      <w:r w:rsidRPr="0055592A">
        <w:t xml:space="preserve">ICMMO/LEMHE </w:t>
      </w:r>
    </w:p>
    <w:p w:rsidR="00F04253" w:rsidRPr="0055592A" w:rsidRDefault="00F04253" w:rsidP="00871AF7">
      <w:pPr>
        <w:ind w:left="567" w:right="567"/>
        <w:jc w:val="both"/>
      </w:pPr>
      <w:r>
        <w:t xml:space="preserve">               Bat. 410</w:t>
      </w:r>
    </w:p>
    <w:p w:rsidR="00F04253" w:rsidRDefault="00F04253" w:rsidP="00871AF7">
      <w:pPr>
        <w:ind w:left="567" w:right="567"/>
        <w:jc w:val="both"/>
      </w:pPr>
      <w:r w:rsidRPr="0055592A">
        <w:t xml:space="preserve">              </w:t>
      </w:r>
      <w:r>
        <w:t xml:space="preserve"> Univeriste Paris-Sud</w:t>
      </w:r>
    </w:p>
    <w:p w:rsidR="00F04253" w:rsidRPr="0055592A" w:rsidRDefault="00F04253" w:rsidP="00871AF7">
      <w:pPr>
        <w:ind w:left="567" w:right="567"/>
        <w:jc w:val="both"/>
        <w:rPr>
          <w:lang w:val="en-US"/>
        </w:rPr>
      </w:pPr>
      <w:r w:rsidRPr="0055592A">
        <w:t xml:space="preserve">             </w:t>
      </w:r>
      <w:r>
        <w:t xml:space="preserve"> </w:t>
      </w:r>
      <w:r w:rsidRPr="0055592A">
        <w:t xml:space="preserve"> </w:t>
      </w:r>
      <w:r w:rsidRPr="0055592A">
        <w:rPr>
          <w:lang w:val="en-US"/>
        </w:rPr>
        <w:t xml:space="preserve">91405 Orsay </w:t>
      </w:r>
      <w:smartTag w:uri="urn:schemas-microsoft-com:office:smarttags" w:element="country-region">
        <w:smartTag w:uri="urn:schemas-microsoft-com:office:smarttags" w:element="place">
          <w:r w:rsidRPr="0055592A">
            <w:rPr>
              <w:lang w:val="en-US"/>
            </w:rPr>
            <w:t>France</w:t>
          </w:r>
        </w:smartTag>
      </w:smartTag>
    </w:p>
    <w:p w:rsidR="00F04253" w:rsidRPr="0055592A" w:rsidRDefault="00F04253" w:rsidP="00871AF7">
      <w:pPr>
        <w:ind w:left="567" w:right="567"/>
        <w:jc w:val="both"/>
        <w:rPr>
          <w:lang w:val="en-US"/>
        </w:rPr>
      </w:pPr>
      <w:r w:rsidRPr="0055592A">
        <w:rPr>
          <w:lang w:val="en-US"/>
        </w:rPr>
        <w:t xml:space="preserve">      </w:t>
      </w:r>
    </w:p>
    <w:p w:rsidR="00F04253" w:rsidRPr="0055592A" w:rsidRDefault="00F04253" w:rsidP="00871AF7">
      <w:pPr>
        <w:ind w:left="567" w:right="567"/>
        <w:jc w:val="both"/>
        <w:rPr>
          <w:lang w:val="en-US"/>
        </w:rPr>
      </w:pPr>
    </w:p>
    <w:p w:rsidR="00F04253" w:rsidRPr="0055592A" w:rsidRDefault="00F04253" w:rsidP="00871AF7">
      <w:pPr>
        <w:ind w:left="567" w:right="567"/>
        <w:jc w:val="both"/>
        <w:rPr>
          <w:lang w:val="en-US"/>
        </w:rPr>
      </w:pPr>
    </w:p>
    <w:p w:rsidR="00F04253" w:rsidRPr="00871AF7" w:rsidRDefault="00F04253" w:rsidP="00871AF7">
      <w:pPr>
        <w:ind w:left="567" w:right="567"/>
      </w:pPr>
    </w:p>
    <w:sectPr w:rsidR="00F04253" w:rsidRPr="00871AF7" w:rsidSect="009733FE">
      <w:headerReference w:type="default" r:id="rId8"/>
      <w:footerReference w:type="default" r:id="rId9"/>
      <w:pgSz w:w="11906" w:h="16838" w:code="9"/>
      <w:pgMar w:top="1418" w:right="851" w:bottom="851" w:left="851"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253" w:rsidRDefault="00F04253" w:rsidP="00871AF7">
      <w:r>
        <w:separator/>
      </w:r>
    </w:p>
  </w:endnote>
  <w:endnote w:type="continuationSeparator" w:id="0">
    <w:p w:rsidR="00F04253" w:rsidRDefault="00F04253" w:rsidP="00871AF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53" w:rsidRDefault="00F04253" w:rsidP="004446C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253" w:rsidRDefault="00F04253" w:rsidP="00871AF7">
      <w:r>
        <w:separator/>
      </w:r>
    </w:p>
  </w:footnote>
  <w:footnote w:type="continuationSeparator" w:id="0">
    <w:p w:rsidR="00F04253" w:rsidRDefault="00F04253" w:rsidP="00871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4253" w:rsidRDefault="00F04253" w:rsidP="00522335">
    <w:pPr>
      <w:pStyle w:val="Header"/>
      <w:tabs>
        <w:tab w:val="clear" w:pos="9072"/>
        <w:tab w:val="right" w:pos="828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3379F3"/>
    <w:multiLevelType w:val="hybridMultilevel"/>
    <w:tmpl w:val="CD2E0C94"/>
    <w:lvl w:ilvl="0" w:tplc="920AF5F8">
      <w:start w:val="5"/>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77F7"/>
    <w:rsid w:val="00004389"/>
    <w:rsid w:val="000167AD"/>
    <w:rsid w:val="00081F82"/>
    <w:rsid w:val="000B63BE"/>
    <w:rsid w:val="000D028E"/>
    <w:rsid w:val="000F7361"/>
    <w:rsid w:val="00106650"/>
    <w:rsid w:val="00130F5F"/>
    <w:rsid w:val="00151FB3"/>
    <w:rsid w:val="00154022"/>
    <w:rsid w:val="0018669D"/>
    <w:rsid w:val="001B4CDE"/>
    <w:rsid w:val="001D3D93"/>
    <w:rsid w:val="00255EEE"/>
    <w:rsid w:val="00275828"/>
    <w:rsid w:val="002D0F2C"/>
    <w:rsid w:val="00321DD0"/>
    <w:rsid w:val="00331BE6"/>
    <w:rsid w:val="00351E54"/>
    <w:rsid w:val="003829FE"/>
    <w:rsid w:val="00382A5A"/>
    <w:rsid w:val="00396BE7"/>
    <w:rsid w:val="003D4ABC"/>
    <w:rsid w:val="0041605D"/>
    <w:rsid w:val="004446C0"/>
    <w:rsid w:val="004735AF"/>
    <w:rsid w:val="00474B97"/>
    <w:rsid w:val="004A1A9A"/>
    <w:rsid w:val="004F51A4"/>
    <w:rsid w:val="00522335"/>
    <w:rsid w:val="005477F7"/>
    <w:rsid w:val="0055592A"/>
    <w:rsid w:val="0056358F"/>
    <w:rsid w:val="005C5389"/>
    <w:rsid w:val="00654251"/>
    <w:rsid w:val="00680632"/>
    <w:rsid w:val="006B28D0"/>
    <w:rsid w:val="00770525"/>
    <w:rsid w:val="007833F7"/>
    <w:rsid w:val="007C38B4"/>
    <w:rsid w:val="007E3B7E"/>
    <w:rsid w:val="008413B1"/>
    <w:rsid w:val="00853B3C"/>
    <w:rsid w:val="00871AF7"/>
    <w:rsid w:val="008D5707"/>
    <w:rsid w:val="009219F1"/>
    <w:rsid w:val="009606E6"/>
    <w:rsid w:val="009733FE"/>
    <w:rsid w:val="009C684B"/>
    <w:rsid w:val="009C6B12"/>
    <w:rsid w:val="00A2312F"/>
    <w:rsid w:val="00A82989"/>
    <w:rsid w:val="00A92BC1"/>
    <w:rsid w:val="00AA4CD8"/>
    <w:rsid w:val="00AC275A"/>
    <w:rsid w:val="00B5022C"/>
    <w:rsid w:val="00B67376"/>
    <w:rsid w:val="00B92DBA"/>
    <w:rsid w:val="00BA7F5A"/>
    <w:rsid w:val="00BB015A"/>
    <w:rsid w:val="00C54396"/>
    <w:rsid w:val="00C76A56"/>
    <w:rsid w:val="00CB4CAC"/>
    <w:rsid w:val="00D21029"/>
    <w:rsid w:val="00D430D5"/>
    <w:rsid w:val="00E33CBC"/>
    <w:rsid w:val="00E52953"/>
    <w:rsid w:val="00EA1237"/>
    <w:rsid w:val="00EC2DDD"/>
    <w:rsid w:val="00EF32CB"/>
    <w:rsid w:val="00F04253"/>
    <w:rsid w:val="00F11000"/>
    <w:rsid w:val="00F20463"/>
    <w:rsid w:val="00F80DFD"/>
    <w:rsid w:val="00F91C50"/>
    <w:rsid w:val="00F9214E"/>
    <w:rsid w:val="00FF1FD7"/>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B7E"/>
    <w:rPr>
      <w:sz w:val="24"/>
      <w:szCs w:val="24"/>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6">
    <w:name w:val="style36"/>
    <w:basedOn w:val="Normal"/>
    <w:uiPriority w:val="99"/>
    <w:rsid w:val="00D430D5"/>
    <w:pPr>
      <w:spacing w:before="100" w:beforeAutospacing="1" w:after="100" w:afterAutospacing="1"/>
    </w:pPr>
  </w:style>
  <w:style w:type="paragraph" w:styleId="NormalWeb">
    <w:name w:val="Normal (Web)"/>
    <w:basedOn w:val="Normal"/>
    <w:uiPriority w:val="99"/>
    <w:rsid w:val="00D430D5"/>
    <w:pPr>
      <w:spacing w:before="100" w:beforeAutospacing="1" w:after="100" w:afterAutospacing="1"/>
    </w:pPr>
  </w:style>
  <w:style w:type="character" w:styleId="Hyperlink">
    <w:name w:val="Hyperlink"/>
    <w:basedOn w:val="DefaultParagraphFont"/>
    <w:uiPriority w:val="99"/>
    <w:rsid w:val="00BB015A"/>
    <w:rPr>
      <w:rFonts w:cs="Times New Roman"/>
      <w:color w:val="0000FF"/>
      <w:u w:val="single"/>
    </w:rPr>
  </w:style>
  <w:style w:type="paragraph" w:styleId="Header">
    <w:name w:val="header"/>
    <w:basedOn w:val="Normal"/>
    <w:link w:val="HeaderChar"/>
    <w:uiPriority w:val="99"/>
    <w:rsid w:val="00871AF7"/>
    <w:pPr>
      <w:tabs>
        <w:tab w:val="center" w:pos="4536"/>
        <w:tab w:val="right" w:pos="9072"/>
      </w:tabs>
      <w:autoSpaceDE w:val="0"/>
      <w:autoSpaceDN w:val="0"/>
    </w:pPr>
    <w:rPr>
      <w:rFonts w:ascii="Times" w:hAnsi="Times" w:cs="Times"/>
    </w:rPr>
  </w:style>
  <w:style w:type="character" w:customStyle="1" w:styleId="HeaderChar">
    <w:name w:val="Header Char"/>
    <w:basedOn w:val="DefaultParagraphFont"/>
    <w:link w:val="Header"/>
    <w:uiPriority w:val="99"/>
    <w:locked/>
    <w:rsid w:val="00871AF7"/>
    <w:rPr>
      <w:rFonts w:ascii="Times" w:hAnsi="Times" w:cs="Times"/>
      <w:sz w:val="24"/>
      <w:szCs w:val="24"/>
      <w:lang w:eastAsia="fr-FR"/>
    </w:rPr>
  </w:style>
  <w:style w:type="paragraph" w:styleId="Footer">
    <w:name w:val="footer"/>
    <w:basedOn w:val="Normal"/>
    <w:link w:val="FooterChar"/>
    <w:uiPriority w:val="99"/>
    <w:rsid w:val="00871AF7"/>
    <w:pPr>
      <w:tabs>
        <w:tab w:val="center" w:pos="4536"/>
        <w:tab w:val="right" w:pos="9072"/>
      </w:tabs>
      <w:autoSpaceDE w:val="0"/>
      <w:autoSpaceDN w:val="0"/>
    </w:pPr>
    <w:rPr>
      <w:rFonts w:ascii="Times" w:hAnsi="Times" w:cs="Times"/>
    </w:rPr>
  </w:style>
  <w:style w:type="character" w:customStyle="1" w:styleId="FooterChar">
    <w:name w:val="Footer Char"/>
    <w:basedOn w:val="DefaultParagraphFont"/>
    <w:link w:val="Footer"/>
    <w:uiPriority w:val="99"/>
    <w:locked/>
    <w:rsid w:val="00871AF7"/>
    <w:rPr>
      <w:rFonts w:ascii="Times" w:hAnsi="Times" w:cs="Times"/>
      <w:sz w:val="24"/>
      <w:szCs w:val="24"/>
      <w:lang w:eastAsia="fr-FR"/>
    </w:rPr>
  </w:style>
</w:styles>
</file>

<file path=word/webSettings.xml><?xml version="1.0" encoding="utf-8"?>
<w:webSettings xmlns:r="http://schemas.openxmlformats.org/officeDocument/2006/relationships" xmlns:w="http://schemas.openxmlformats.org/wordprocessingml/2006/main">
  <w:divs>
    <w:div w:id="1043166364">
      <w:marLeft w:val="0"/>
      <w:marRight w:val="0"/>
      <w:marTop w:val="0"/>
      <w:marBottom w:val="0"/>
      <w:divBdr>
        <w:top w:val="none" w:sz="0" w:space="0" w:color="auto"/>
        <w:left w:val="none" w:sz="0" w:space="0" w:color="auto"/>
        <w:bottom w:val="none" w:sz="0" w:space="0" w:color="auto"/>
        <w:right w:val="none" w:sz="0" w:space="0" w:color="auto"/>
      </w:divBdr>
    </w:div>
    <w:div w:id="1043166366">
      <w:marLeft w:val="0"/>
      <w:marRight w:val="0"/>
      <w:marTop w:val="0"/>
      <w:marBottom w:val="0"/>
      <w:divBdr>
        <w:top w:val="none" w:sz="0" w:space="0" w:color="auto"/>
        <w:left w:val="none" w:sz="0" w:space="0" w:color="auto"/>
        <w:bottom w:val="none" w:sz="0" w:space="0" w:color="auto"/>
        <w:right w:val="none" w:sz="0" w:space="0" w:color="auto"/>
      </w:divBdr>
    </w:div>
    <w:div w:id="1043166367">
      <w:marLeft w:val="0"/>
      <w:marRight w:val="0"/>
      <w:marTop w:val="0"/>
      <w:marBottom w:val="0"/>
      <w:divBdr>
        <w:top w:val="none" w:sz="0" w:space="0" w:color="auto"/>
        <w:left w:val="none" w:sz="0" w:space="0" w:color="auto"/>
        <w:bottom w:val="none" w:sz="0" w:space="0" w:color="auto"/>
        <w:right w:val="none" w:sz="0" w:space="0" w:color="auto"/>
      </w:divBdr>
      <w:divsChild>
        <w:div w:id="1043166365">
          <w:marLeft w:val="0"/>
          <w:marRight w:val="0"/>
          <w:marTop w:val="0"/>
          <w:marBottom w:val="0"/>
          <w:divBdr>
            <w:top w:val="none" w:sz="0" w:space="0" w:color="auto"/>
            <w:left w:val="none" w:sz="0" w:space="0" w:color="auto"/>
            <w:bottom w:val="none" w:sz="0" w:space="0" w:color="auto"/>
            <w:right w:val="none" w:sz="0" w:space="0" w:color="auto"/>
          </w:divBdr>
        </w:div>
      </w:divsChild>
    </w:div>
    <w:div w:id="1043166369">
      <w:marLeft w:val="0"/>
      <w:marRight w:val="0"/>
      <w:marTop w:val="0"/>
      <w:marBottom w:val="0"/>
      <w:divBdr>
        <w:top w:val="none" w:sz="0" w:space="0" w:color="auto"/>
        <w:left w:val="none" w:sz="0" w:space="0" w:color="auto"/>
        <w:bottom w:val="none" w:sz="0" w:space="0" w:color="auto"/>
        <w:right w:val="none" w:sz="0" w:space="0" w:color="auto"/>
      </w:divBdr>
      <w:divsChild>
        <w:div w:id="1043166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incent.ji@u-psud.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347</Words>
  <Characters>1909</Characters>
  <Application>Microsoft Office Outlook</Application>
  <DocSecurity>0</DocSecurity>
  <Lines>0</Lines>
  <Paragraphs>0</Paragraphs>
  <ScaleCrop>false</ScaleCrop>
  <Company>Univ Paris Sud XI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Oxidation behaviours of a Nickel-based alloy under humid air</dc:title>
  <dc:subject/>
  <dc:creator>Ha LE</dc:creator>
  <cp:keywords/>
  <dc:description/>
  <cp:lastModifiedBy>Ji</cp:lastModifiedBy>
  <cp:revision>3</cp:revision>
  <cp:lastPrinted>2011-09-26T07:27:00Z</cp:lastPrinted>
  <dcterms:created xsi:type="dcterms:W3CDTF">2013-10-22T09:06:00Z</dcterms:created>
  <dcterms:modified xsi:type="dcterms:W3CDTF">2013-10-22T09:07:00Z</dcterms:modified>
</cp:coreProperties>
</file>